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149C2" w14:textId="5EE24F5A" w:rsidR="005630A3" w:rsidRDefault="00403CAE" w:rsidP="005630A3">
      <w:pPr>
        <w:jc w:val="center"/>
        <w:rPr>
          <w:b/>
          <w:lang w:val="lv-LV" w:eastAsia="ar-SA"/>
        </w:rPr>
      </w:pPr>
      <w:r w:rsidRPr="00403CAE">
        <w:rPr>
          <w:bCs/>
          <w:noProof/>
          <w:lang w:val="lv-LV" w:eastAsia="lv-LV"/>
        </w:rPr>
        <mc:AlternateContent>
          <mc:Choice Requires="wps">
            <w:drawing>
              <wp:anchor distT="45720" distB="45720" distL="114300" distR="114300" simplePos="0" relativeHeight="251659264" behindDoc="0" locked="0" layoutInCell="1" allowOverlap="1" wp14:anchorId="5C69A5CD" wp14:editId="2DEAEC09">
                <wp:simplePos x="0" y="0"/>
                <wp:positionH relativeFrom="column">
                  <wp:posOffset>4939030</wp:posOffset>
                </wp:positionH>
                <wp:positionV relativeFrom="paragraph">
                  <wp:posOffset>-1432560</wp:posOffset>
                </wp:positionV>
                <wp:extent cx="1152525" cy="1404620"/>
                <wp:effectExtent l="0" t="0" r="9525"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4620"/>
                        </a:xfrm>
                        <a:prstGeom prst="rect">
                          <a:avLst/>
                        </a:prstGeom>
                        <a:solidFill>
                          <a:srgbClr val="FFFFFF"/>
                        </a:solidFill>
                        <a:ln w="9525">
                          <a:noFill/>
                          <a:miter lim="800000"/>
                          <a:headEnd/>
                          <a:tailEnd/>
                        </a:ln>
                      </wps:spPr>
                      <wps:txbx>
                        <w:txbxContent>
                          <w:p w14:paraId="3AFFDCF1" w14:textId="3310385F" w:rsidR="00403CAE" w:rsidRPr="00403CAE" w:rsidRDefault="00403CAE" w:rsidP="00403CAE">
                            <w:pPr>
                              <w:jc w:val="right"/>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69A5CD" id="_x0000_t202" coordsize="21600,21600" o:spt="202" path="m,l,21600r21600,l21600,xe">
                <v:stroke joinstyle="miter"/>
                <v:path gradientshapeok="t" o:connecttype="rect"/>
              </v:shapetype>
              <v:shape id="Tekstlodziņš 2" o:spid="_x0000_s1026" type="#_x0000_t202" style="position:absolute;left:0;text-align:left;margin-left:388.9pt;margin-top:-112.8pt;width:9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" stroked="f">
                <v:textbox style="mso-fit-shape-to-text:t">
                  <w:txbxContent>
                    <w:p w14:paraId="3AFFDCF1" w14:textId="3310385F" w:rsidR="00403CAE" w:rsidRPr="00403CAE" w:rsidRDefault="00403CAE" w:rsidP="00403CAE">
                      <w:pPr>
                        <w:jc w:val="right"/>
                        <w:rPr>
                          <w:b/>
                        </w:rPr>
                      </w:pPr>
                    </w:p>
                  </w:txbxContent>
                </v:textbox>
              </v:shape>
            </w:pict>
          </mc:Fallback>
        </mc:AlternateContent>
      </w:r>
    </w:p>
    <w:p w14:paraId="7100C288" w14:textId="47FC9086" w:rsidR="005630A3" w:rsidRDefault="005630A3" w:rsidP="005630A3">
      <w:pPr>
        <w:jc w:val="center"/>
        <w:rPr>
          <w:b/>
          <w:lang w:val="lv-LV" w:eastAsia="ar-SA"/>
        </w:rPr>
      </w:pPr>
      <w:r w:rsidRPr="00C12BDD">
        <w:rPr>
          <w:b/>
          <w:lang w:val="lv-LV" w:eastAsia="ar-SA"/>
        </w:rPr>
        <w:t>PASKAIDROJUMA RAKSTS</w:t>
      </w:r>
    </w:p>
    <w:p w14:paraId="19F1824F" w14:textId="77777777" w:rsidR="00403CAE" w:rsidRPr="00C12BDD" w:rsidRDefault="00403CAE" w:rsidP="005630A3">
      <w:pPr>
        <w:jc w:val="center"/>
        <w:rPr>
          <w:b/>
          <w:lang w:val="lv-LV" w:eastAsia="ar-SA"/>
        </w:rPr>
      </w:pPr>
    </w:p>
    <w:p w14:paraId="0210A939" w14:textId="05B626F0" w:rsidR="005630A3" w:rsidRPr="000B5973" w:rsidRDefault="00215956" w:rsidP="005630A3">
      <w:pPr>
        <w:jc w:val="center"/>
        <w:rPr>
          <w:b/>
          <w:lang w:val="lv-LV" w:eastAsia="ar-SA"/>
        </w:rPr>
      </w:pPr>
      <w:r w:rsidRPr="000B5973">
        <w:rPr>
          <w:b/>
          <w:lang w:val="lv-LV"/>
        </w:rPr>
        <w:t xml:space="preserve">Limbažu novada pašvaldības domes </w:t>
      </w:r>
      <w:r w:rsidR="000B5973">
        <w:rPr>
          <w:b/>
          <w:lang w:val="lv-LV"/>
        </w:rPr>
        <w:t xml:space="preserve">2022.gada </w:t>
      </w:r>
      <w:r w:rsidR="00DA6E51">
        <w:rPr>
          <w:b/>
          <w:lang w:val="lv-LV"/>
        </w:rPr>
        <w:t>24</w:t>
      </w:r>
      <w:r w:rsidR="000B5973">
        <w:rPr>
          <w:b/>
          <w:lang w:val="lv-LV"/>
        </w:rPr>
        <w:t xml:space="preserve">.novembra </w:t>
      </w:r>
      <w:r w:rsidRPr="000B5973">
        <w:rPr>
          <w:b/>
          <w:lang w:val="lv-LV"/>
        </w:rPr>
        <w:t>saistošajiem noteikumiem Nr.</w:t>
      </w:r>
      <w:r w:rsidR="00DA6E51">
        <w:rPr>
          <w:b/>
          <w:lang w:val="lv-LV"/>
        </w:rPr>
        <w:t>51</w:t>
      </w:r>
      <w:r w:rsidRPr="000B5973">
        <w:rPr>
          <w:b/>
          <w:lang w:val="lv-LV"/>
        </w:rPr>
        <w:t xml:space="preserve"> “Grozījum</w:t>
      </w:r>
      <w:r w:rsidR="00DA6E51">
        <w:rPr>
          <w:b/>
          <w:lang w:val="lv-LV"/>
        </w:rPr>
        <w:t>s</w:t>
      </w:r>
      <w:r w:rsidRPr="000B5973">
        <w:rPr>
          <w:b/>
          <w:lang w:val="lv-LV"/>
        </w:rPr>
        <w:t xml:space="preserve"> Limbažu novada pašvaldības domes </w:t>
      </w:r>
      <w:r w:rsidRPr="000B5973">
        <w:rPr>
          <w:rFonts w:eastAsia="Calibri"/>
          <w:b/>
          <w:lang w:val="lv-LV"/>
        </w:rPr>
        <w:t xml:space="preserve">2021. gada 28. oktobra </w:t>
      </w:r>
      <w:r w:rsidRPr="000B5973">
        <w:rPr>
          <w:rFonts w:eastAsia="Calibri"/>
          <w:b/>
          <w:bCs/>
          <w:lang w:val="lv-LV"/>
        </w:rPr>
        <w:t>saistoš</w:t>
      </w:r>
      <w:r w:rsidR="000B5973">
        <w:rPr>
          <w:rFonts w:eastAsia="Calibri"/>
          <w:b/>
          <w:bCs/>
          <w:lang w:val="lv-LV"/>
        </w:rPr>
        <w:t>aj</w:t>
      </w:r>
      <w:r w:rsidRPr="000B5973">
        <w:rPr>
          <w:rFonts w:eastAsia="Calibri"/>
          <w:b/>
          <w:bCs/>
          <w:lang w:val="lv-LV"/>
        </w:rPr>
        <w:t>os noteikumos Nr.15 “Par maznodrošinātas mājsaimniecības ienākumu sliekšņa noteikšanu Limbažu novadā””</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000"/>
        <w:gridCol w:w="6622"/>
      </w:tblGrid>
      <w:tr w:rsidR="005630A3" w:rsidRPr="00C12BDD" w14:paraId="4706F485"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vAlign w:val="center"/>
            <w:hideMark/>
          </w:tcPr>
          <w:p w14:paraId="54388ECD" w14:textId="77777777" w:rsidR="005630A3" w:rsidRPr="005630A3" w:rsidRDefault="005630A3" w:rsidP="00EA659A">
            <w:pPr>
              <w:jc w:val="center"/>
              <w:rPr>
                <w:b/>
                <w:bCs/>
                <w:lang w:val="lv-LV" w:eastAsia="ar-SA"/>
              </w:rPr>
            </w:pPr>
            <w:r w:rsidRPr="005630A3">
              <w:rPr>
                <w:b/>
                <w:bCs/>
                <w:lang w:val="lv-LV" w:eastAsia="ar-SA"/>
              </w:rPr>
              <w:t>Paskaidrojuma raksta sadaļa</w:t>
            </w:r>
          </w:p>
        </w:tc>
        <w:tc>
          <w:tcPr>
            <w:tcW w:w="3418" w:type="pct"/>
            <w:tcBorders>
              <w:top w:val="outset" w:sz="6" w:space="0" w:color="auto"/>
              <w:left w:val="outset" w:sz="6" w:space="0" w:color="auto"/>
              <w:bottom w:val="outset" w:sz="6" w:space="0" w:color="auto"/>
              <w:right w:val="outset" w:sz="6" w:space="0" w:color="auto"/>
            </w:tcBorders>
            <w:vAlign w:val="center"/>
            <w:hideMark/>
          </w:tcPr>
          <w:p w14:paraId="18CB36EE" w14:textId="77777777" w:rsidR="005630A3" w:rsidRPr="005630A3" w:rsidRDefault="005630A3" w:rsidP="00EA659A">
            <w:pPr>
              <w:jc w:val="center"/>
              <w:rPr>
                <w:b/>
                <w:bCs/>
                <w:lang w:val="lv-LV" w:eastAsia="ar-SA"/>
              </w:rPr>
            </w:pPr>
            <w:r w:rsidRPr="005630A3">
              <w:rPr>
                <w:b/>
                <w:bCs/>
                <w:lang w:val="lv-LV" w:eastAsia="ar-SA"/>
              </w:rPr>
              <w:t>Informācija</w:t>
            </w:r>
          </w:p>
        </w:tc>
      </w:tr>
      <w:tr w:rsidR="005630A3" w:rsidRPr="00C12BDD" w14:paraId="4E70A35D" w14:textId="77777777" w:rsidTr="005630A3">
        <w:trPr>
          <w:trHeight w:val="4192"/>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70DF64A9" w14:textId="77777777" w:rsidR="005630A3" w:rsidRPr="00C12BDD" w:rsidRDefault="005630A3" w:rsidP="00EA659A">
            <w:pPr>
              <w:rPr>
                <w:lang w:val="lv-LV" w:eastAsia="ar-SA"/>
              </w:rPr>
            </w:pPr>
            <w:r w:rsidRPr="00C12BDD">
              <w:rPr>
                <w:lang w:val="lv-LV" w:eastAsia="ar-SA"/>
              </w:rPr>
              <w:t>1. Projekta nepieciešamības pamatojums</w:t>
            </w:r>
          </w:p>
        </w:tc>
        <w:tc>
          <w:tcPr>
            <w:tcW w:w="3418" w:type="pct"/>
            <w:tcBorders>
              <w:top w:val="outset" w:sz="6" w:space="0" w:color="auto"/>
              <w:left w:val="outset" w:sz="6" w:space="0" w:color="auto"/>
              <w:bottom w:val="outset" w:sz="6" w:space="0" w:color="auto"/>
              <w:right w:val="outset" w:sz="6" w:space="0" w:color="auto"/>
            </w:tcBorders>
            <w:hideMark/>
          </w:tcPr>
          <w:p w14:paraId="7B600D2A" w14:textId="77777777" w:rsidR="004E68B1" w:rsidRPr="004E68B1" w:rsidRDefault="004E68B1" w:rsidP="004E68B1">
            <w:pPr>
              <w:ind w:firstLine="757"/>
              <w:jc w:val="both"/>
              <w:rPr>
                <w:lang w:val="lv-LV" w:eastAsia="ar-SA"/>
              </w:rPr>
            </w:pPr>
            <w:r w:rsidRPr="004E68B1">
              <w:rPr>
                <w:lang w:val="lv-LV" w:eastAsia="ar-SA"/>
              </w:rPr>
              <w:t xml:space="preserve">Likuma „Par sociālo drošību” 2.2 panta pirmā daļa nosaka, ka minimālo ienākumu sliekšņi ir atsevišķai personai vai vienas personas mājsaimniecībā dzīvojošai personai sniegtā atbalsta apmērs sociālās aizsardzības jomā (noapaļots līdz pilniem </w:t>
            </w:r>
            <w:proofErr w:type="spellStart"/>
            <w:r w:rsidRPr="004E68B1">
              <w:rPr>
                <w:lang w:val="lv-LV" w:eastAsia="ar-SA"/>
              </w:rPr>
              <w:t>euro</w:t>
            </w:r>
            <w:proofErr w:type="spellEnd"/>
            <w:r w:rsidRPr="004E68B1">
              <w:rPr>
                <w:lang w:val="lv-LV" w:eastAsia="ar-SA"/>
              </w:rPr>
              <w:t xml:space="preserve">). </w:t>
            </w:r>
          </w:p>
          <w:p w14:paraId="2EE5FF11" w14:textId="77777777" w:rsidR="004E68B1" w:rsidRPr="004E68B1" w:rsidRDefault="004E68B1" w:rsidP="004E68B1">
            <w:pPr>
              <w:ind w:firstLine="757"/>
              <w:jc w:val="both"/>
              <w:rPr>
                <w:lang w:val="lv-LV" w:eastAsia="ar-SA"/>
              </w:rPr>
            </w:pPr>
            <w:r w:rsidRPr="004E68B1">
              <w:rPr>
                <w:lang w:val="lv-LV" w:eastAsia="ar-SA"/>
              </w:rPr>
              <w:t>Minimālo ienākumu sliekšņus sociālās palīdzības sniegšanai nosaka procentuālā apmērā no Centrālās statistikas pārvaldes pārskata gadā publicētās minimālo ienākumu mediānas uz vienu ekvivalento patērētāju (turpmāk – ienākumu mediāna), kuru Centrālā statistikas pārvalde katru gadu publicē statistiskajā informācijā "Minimālo ienākumu (MIL) mediāna"</w:t>
            </w:r>
          </w:p>
          <w:p w14:paraId="4876FDED" w14:textId="77777777" w:rsidR="004E68B1" w:rsidRPr="004E68B1" w:rsidRDefault="004E68B1" w:rsidP="004E68B1">
            <w:pPr>
              <w:ind w:firstLine="757"/>
              <w:jc w:val="both"/>
              <w:rPr>
                <w:lang w:val="lv-LV" w:eastAsia="ar-SA"/>
              </w:rPr>
            </w:pPr>
            <w:r w:rsidRPr="004E68B1">
              <w:rPr>
                <w:lang w:val="lv-LV" w:eastAsia="ar-SA"/>
              </w:rPr>
              <w:t>Pamatojoties uz Mājsaimniecību atzīst par maznodrošinātu, ja tās ienākumu slieksnis nepārsniedz 60 % no Centrālās Statistikas pārvaldes pārskata gadā publicētās minimālo ienākumu mediānas uz vienu ekvivalento patērētāju, piemērojot šādus koeficientus:</w:t>
            </w:r>
          </w:p>
          <w:p w14:paraId="17F84345" w14:textId="05D9DB28" w:rsidR="004E68B1" w:rsidRPr="004E68B1" w:rsidRDefault="004E68B1" w:rsidP="004E68B1">
            <w:pPr>
              <w:ind w:firstLine="757"/>
              <w:jc w:val="both"/>
              <w:rPr>
                <w:lang w:val="lv-LV" w:eastAsia="ar-SA"/>
              </w:rPr>
            </w:pPr>
            <w:r w:rsidRPr="004E68B1">
              <w:rPr>
                <w:lang w:val="lv-LV" w:eastAsia="ar-SA"/>
              </w:rPr>
              <w:t>-</w:t>
            </w:r>
            <w:r w:rsidR="00DA6E51">
              <w:rPr>
                <w:lang w:val="lv-LV" w:eastAsia="ar-SA"/>
              </w:rPr>
              <w:t xml:space="preserve"> </w:t>
            </w:r>
            <w:r w:rsidRPr="004E68B1">
              <w:rPr>
                <w:lang w:val="lv-LV" w:eastAsia="ar-SA"/>
              </w:rPr>
              <w:t xml:space="preserve">pirmajai un </w:t>
            </w:r>
            <w:bookmarkStart w:id="0" w:name="_GoBack"/>
            <w:bookmarkEnd w:id="0"/>
            <w:r w:rsidRPr="004E68B1">
              <w:rPr>
                <w:lang w:val="lv-LV" w:eastAsia="ar-SA"/>
              </w:rPr>
              <w:t xml:space="preserve">vienīgajai personai mājsaimniecībā – koeficientu 1 (noapaļots līdz pilniem </w:t>
            </w:r>
            <w:proofErr w:type="spellStart"/>
            <w:r w:rsidRPr="004E68B1">
              <w:rPr>
                <w:lang w:val="lv-LV" w:eastAsia="ar-SA"/>
              </w:rPr>
              <w:t>euro</w:t>
            </w:r>
            <w:proofErr w:type="spellEnd"/>
            <w:r w:rsidRPr="004E68B1">
              <w:rPr>
                <w:lang w:val="lv-LV" w:eastAsia="ar-SA"/>
              </w:rPr>
              <w:t xml:space="preserve">) t.i. 376 </w:t>
            </w:r>
            <w:proofErr w:type="spellStart"/>
            <w:r w:rsidRPr="004E68B1">
              <w:rPr>
                <w:lang w:val="lv-LV" w:eastAsia="ar-SA"/>
              </w:rPr>
              <w:t>euro</w:t>
            </w:r>
            <w:proofErr w:type="spellEnd"/>
            <w:r w:rsidRPr="004E68B1">
              <w:rPr>
                <w:lang w:val="lv-LV" w:eastAsia="ar-SA"/>
              </w:rPr>
              <w:t>;</w:t>
            </w:r>
          </w:p>
          <w:p w14:paraId="45259923" w14:textId="38007D76" w:rsidR="004E68B1" w:rsidRPr="00C12BDD" w:rsidRDefault="004E68B1" w:rsidP="00DA6E51">
            <w:pPr>
              <w:ind w:firstLine="757"/>
              <w:jc w:val="both"/>
              <w:rPr>
                <w:lang w:val="lv-LV" w:eastAsia="ar-SA"/>
              </w:rPr>
            </w:pPr>
            <w:r w:rsidRPr="004E68B1">
              <w:rPr>
                <w:lang w:val="lv-LV" w:eastAsia="ar-SA"/>
              </w:rPr>
              <w:t xml:space="preserve">- pārējām personām mājsaimniecībā – koeficientu 0,7 (noapaļots līdz pilniem </w:t>
            </w:r>
            <w:proofErr w:type="spellStart"/>
            <w:r w:rsidRPr="004E68B1">
              <w:rPr>
                <w:lang w:val="lv-LV" w:eastAsia="ar-SA"/>
              </w:rPr>
              <w:t>euro</w:t>
            </w:r>
            <w:proofErr w:type="spellEnd"/>
            <w:r w:rsidRPr="004E68B1">
              <w:rPr>
                <w:lang w:val="lv-LV" w:eastAsia="ar-SA"/>
              </w:rPr>
              <w:t xml:space="preserve">), t.i. 263 </w:t>
            </w:r>
            <w:proofErr w:type="spellStart"/>
            <w:r w:rsidRPr="004E68B1">
              <w:rPr>
                <w:lang w:val="lv-LV" w:eastAsia="ar-SA"/>
              </w:rPr>
              <w:t>euro</w:t>
            </w:r>
            <w:proofErr w:type="spellEnd"/>
            <w:r w:rsidRPr="004E68B1">
              <w:rPr>
                <w:lang w:val="lv-LV" w:eastAsia="ar-SA"/>
              </w:rPr>
              <w:t>.</w:t>
            </w:r>
          </w:p>
        </w:tc>
      </w:tr>
      <w:tr w:rsidR="005630A3" w:rsidRPr="00C12BDD" w14:paraId="5976F3CC"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523803D8" w14:textId="77777777" w:rsidR="005630A3" w:rsidRPr="00C12BDD" w:rsidRDefault="005630A3" w:rsidP="00EA659A">
            <w:pPr>
              <w:rPr>
                <w:lang w:val="lv-LV" w:eastAsia="ar-SA"/>
              </w:rPr>
            </w:pPr>
            <w:r w:rsidRPr="00C12BDD">
              <w:rPr>
                <w:lang w:val="lv-LV" w:eastAsia="ar-SA"/>
              </w:rPr>
              <w:t>2. Īss projekta satura izklāsts</w:t>
            </w:r>
          </w:p>
        </w:tc>
        <w:tc>
          <w:tcPr>
            <w:tcW w:w="3418" w:type="pct"/>
            <w:tcBorders>
              <w:top w:val="outset" w:sz="6" w:space="0" w:color="auto"/>
              <w:left w:val="outset" w:sz="6" w:space="0" w:color="auto"/>
              <w:bottom w:val="outset" w:sz="6" w:space="0" w:color="auto"/>
              <w:right w:val="outset" w:sz="6" w:space="0" w:color="auto"/>
            </w:tcBorders>
            <w:hideMark/>
          </w:tcPr>
          <w:p w14:paraId="49F8663C" w14:textId="77777777" w:rsidR="005630A3" w:rsidRPr="00C12BDD" w:rsidRDefault="005630A3" w:rsidP="00EA659A">
            <w:pPr>
              <w:jc w:val="both"/>
              <w:rPr>
                <w:lang w:val="lv-LV" w:eastAsia="ar-SA"/>
              </w:rPr>
            </w:pPr>
            <w:r w:rsidRPr="00C12BDD">
              <w:rPr>
                <w:lang w:val="lv-LV" w:eastAsia="ar-SA"/>
              </w:rPr>
              <w:t>Noteikumi nosaka maznodrošinātas mājsaimniecības ienākumu slieksni Limbažu novadā.</w:t>
            </w:r>
          </w:p>
        </w:tc>
      </w:tr>
      <w:tr w:rsidR="005630A3" w:rsidRPr="00C12BDD" w14:paraId="33695E83"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4373B772" w14:textId="77777777" w:rsidR="005630A3" w:rsidRPr="00C12BDD" w:rsidRDefault="005630A3" w:rsidP="00EA659A">
            <w:pPr>
              <w:rPr>
                <w:lang w:val="lv-LV" w:eastAsia="ar-SA"/>
              </w:rPr>
            </w:pPr>
            <w:r w:rsidRPr="00C12BDD">
              <w:rPr>
                <w:lang w:val="lv-LV" w:eastAsia="ar-SA"/>
              </w:rPr>
              <w:t>3. Informācija par plānoto projekta ietekmi uz pašvaldības budžetu</w:t>
            </w:r>
          </w:p>
        </w:tc>
        <w:tc>
          <w:tcPr>
            <w:tcW w:w="3418" w:type="pct"/>
            <w:tcBorders>
              <w:top w:val="outset" w:sz="6" w:space="0" w:color="auto"/>
              <w:left w:val="outset" w:sz="6" w:space="0" w:color="auto"/>
              <w:bottom w:val="outset" w:sz="6" w:space="0" w:color="auto"/>
              <w:right w:val="outset" w:sz="6" w:space="0" w:color="auto"/>
            </w:tcBorders>
            <w:hideMark/>
          </w:tcPr>
          <w:p w14:paraId="5197461B" w14:textId="7712348E" w:rsidR="005630A3" w:rsidRPr="00C12BDD" w:rsidRDefault="005630A3" w:rsidP="00DA6E51">
            <w:pPr>
              <w:jc w:val="both"/>
              <w:rPr>
                <w:lang w:val="lv-LV" w:eastAsia="ar-SA"/>
              </w:rPr>
            </w:pPr>
            <w:r w:rsidRPr="00C12BDD">
              <w:rPr>
                <w:lang w:val="lv-LV" w:eastAsia="ar-SA"/>
              </w:rPr>
              <w:t>Budžeta pieaugums attiecīgajam pabalsta mērķim: Maznodrošinātas mājsaimniecības ienākumu sliek</w:t>
            </w:r>
            <w:r w:rsidR="00B1148C">
              <w:rPr>
                <w:lang w:val="lv-LV" w:eastAsia="ar-SA"/>
              </w:rPr>
              <w:t xml:space="preserve">šņa izmaiņas tieši neietekmē </w:t>
            </w:r>
            <w:r w:rsidRPr="00C12BDD">
              <w:rPr>
                <w:lang w:val="lv-LV" w:eastAsia="ar-SA"/>
              </w:rPr>
              <w:t>pašvaldības budžet</w:t>
            </w:r>
            <w:r w:rsidR="00B1148C">
              <w:rPr>
                <w:lang w:val="lv-LV" w:eastAsia="ar-SA"/>
              </w:rPr>
              <w:t>u, bet potenciāli palielina iedzīvotāju kopu, kas varētu vērsties pēc sociālās palīdzības.</w:t>
            </w:r>
          </w:p>
        </w:tc>
      </w:tr>
      <w:tr w:rsidR="005630A3" w:rsidRPr="00C12BDD" w14:paraId="38A0FB65"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6C5BA639" w14:textId="77777777" w:rsidR="005630A3" w:rsidRPr="00C12BDD" w:rsidRDefault="005630A3" w:rsidP="00EA659A">
            <w:pPr>
              <w:rPr>
                <w:lang w:val="lv-LV" w:eastAsia="ar-SA"/>
              </w:rPr>
            </w:pPr>
            <w:r w:rsidRPr="00C12BDD">
              <w:rPr>
                <w:lang w:val="lv-LV" w:eastAsia="ar-SA"/>
              </w:rPr>
              <w:t>4. Informācija par plānoto projekta ietekmi uz uzņēmējdarbības vidi pašvaldības teritorijā</w:t>
            </w:r>
          </w:p>
        </w:tc>
        <w:tc>
          <w:tcPr>
            <w:tcW w:w="3418" w:type="pct"/>
            <w:tcBorders>
              <w:top w:val="outset" w:sz="6" w:space="0" w:color="auto"/>
              <w:left w:val="outset" w:sz="6" w:space="0" w:color="auto"/>
              <w:bottom w:val="outset" w:sz="6" w:space="0" w:color="auto"/>
              <w:right w:val="outset" w:sz="6" w:space="0" w:color="auto"/>
            </w:tcBorders>
            <w:hideMark/>
          </w:tcPr>
          <w:p w14:paraId="1304C25C" w14:textId="77777777" w:rsidR="005630A3" w:rsidRPr="00C12BDD" w:rsidRDefault="005630A3" w:rsidP="00EA659A">
            <w:pPr>
              <w:rPr>
                <w:lang w:val="lv-LV" w:eastAsia="ar-SA"/>
              </w:rPr>
            </w:pPr>
            <w:r w:rsidRPr="00C12BDD">
              <w:rPr>
                <w:lang w:val="lv-LV" w:eastAsia="ar-SA"/>
              </w:rPr>
              <w:t>Nav attiecināms.</w:t>
            </w:r>
          </w:p>
        </w:tc>
      </w:tr>
      <w:tr w:rsidR="005630A3" w:rsidRPr="00C12BDD" w14:paraId="3FAA8A42"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12D91F78" w14:textId="77777777" w:rsidR="005630A3" w:rsidRPr="00C12BDD" w:rsidRDefault="005630A3" w:rsidP="00EA659A">
            <w:pPr>
              <w:rPr>
                <w:lang w:val="lv-LV" w:eastAsia="ar-SA"/>
              </w:rPr>
            </w:pPr>
            <w:r w:rsidRPr="00C12BDD">
              <w:rPr>
                <w:lang w:val="lv-LV" w:eastAsia="ar-SA"/>
              </w:rPr>
              <w:t>5. Informācija par administratīvajām procedūrām</w:t>
            </w:r>
          </w:p>
        </w:tc>
        <w:tc>
          <w:tcPr>
            <w:tcW w:w="3418" w:type="pct"/>
            <w:tcBorders>
              <w:top w:val="outset" w:sz="6" w:space="0" w:color="auto"/>
              <w:left w:val="outset" w:sz="6" w:space="0" w:color="auto"/>
              <w:bottom w:val="outset" w:sz="6" w:space="0" w:color="auto"/>
              <w:right w:val="outset" w:sz="6" w:space="0" w:color="auto"/>
            </w:tcBorders>
            <w:hideMark/>
          </w:tcPr>
          <w:p w14:paraId="2E9906E7" w14:textId="77777777" w:rsidR="005630A3" w:rsidRPr="00C12BDD" w:rsidRDefault="005630A3" w:rsidP="00EA659A">
            <w:pPr>
              <w:jc w:val="both"/>
              <w:rPr>
                <w:lang w:val="lv-LV" w:eastAsia="ar-SA"/>
              </w:rPr>
            </w:pPr>
            <w:r w:rsidRPr="00C12BDD">
              <w:rPr>
                <w:lang w:val="lv-LV" w:eastAsia="ar-SA"/>
              </w:rPr>
              <w:t>Noteikumu piemērošanai jāvēršas Limbažu novada Sociālajā dienestā.</w:t>
            </w:r>
          </w:p>
        </w:tc>
      </w:tr>
      <w:tr w:rsidR="005630A3" w:rsidRPr="00C12BDD" w14:paraId="62810DF9" w14:textId="77777777" w:rsidTr="00EA659A">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0C86E49D" w14:textId="77777777" w:rsidR="005630A3" w:rsidRPr="00C12BDD" w:rsidRDefault="005630A3" w:rsidP="00EA659A">
            <w:pPr>
              <w:rPr>
                <w:lang w:val="lv-LV" w:eastAsia="ar-SA"/>
              </w:rPr>
            </w:pPr>
            <w:r w:rsidRPr="00C12BDD">
              <w:rPr>
                <w:lang w:val="lv-LV" w:eastAsia="ar-SA"/>
              </w:rPr>
              <w:t>6. Informācija par konsultācijām ar privātpersonām</w:t>
            </w:r>
          </w:p>
        </w:tc>
        <w:tc>
          <w:tcPr>
            <w:tcW w:w="3418" w:type="pct"/>
            <w:tcBorders>
              <w:top w:val="outset" w:sz="6" w:space="0" w:color="auto"/>
              <w:left w:val="outset" w:sz="6" w:space="0" w:color="auto"/>
              <w:bottom w:val="outset" w:sz="6" w:space="0" w:color="auto"/>
              <w:right w:val="outset" w:sz="6" w:space="0" w:color="auto"/>
            </w:tcBorders>
            <w:hideMark/>
          </w:tcPr>
          <w:p w14:paraId="2DFD1E52" w14:textId="77777777" w:rsidR="005630A3" w:rsidRPr="00C12BDD" w:rsidRDefault="005630A3" w:rsidP="00EA659A">
            <w:pPr>
              <w:rPr>
                <w:lang w:val="lv-LV" w:eastAsia="ar-SA"/>
              </w:rPr>
            </w:pPr>
            <w:r w:rsidRPr="00C12BDD">
              <w:rPr>
                <w:lang w:val="lv-LV" w:eastAsia="ar-SA"/>
              </w:rPr>
              <w:t>Nav notikušas.</w:t>
            </w:r>
          </w:p>
        </w:tc>
      </w:tr>
    </w:tbl>
    <w:p w14:paraId="0C01EFAA" w14:textId="77777777" w:rsidR="005630A3" w:rsidRDefault="005630A3" w:rsidP="005630A3">
      <w:pPr>
        <w:rPr>
          <w:lang w:val="lv-LV" w:eastAsia="ar-SA"/>
        </w:rPr>
      </w:pPr>
    </w:p>
    <w:p w14:paraId="270F886D" w14:textId="77777777" w:rsidR="00403CAE" w:rsidRDefault="00403CAE" w:rsidP="00403CAE">
      <w:pPr>
        <w:autoSpaceDN w:val="0"/>
        <w:rPr>
          <w:rFonts w:eastAsia="Calibri"/>
          <w:lang w:val="lv-LV" w:eastAsia="lv-LV"/>
        </w:rPr>
      </w:pPr>
      <w:bookmarkStart w:id="1" w:name="_Hlk69826013"/>
    </w:p>
    <w:bookmarkEnd w:id="1"/>
    <w:p w14:paraId="23C8214C" w14:textId="77777777" w:rsidR="000B5973" w:rsidRPr="000B5973" w:rsidRDefault="000B5973" w:rsidP="000B5973">
      <w:pPr>
        <w:rPr>
          <w:rFonts w:eastAsia="Calibri"/>
          <w:lang w:val="lv-LV"/>
        </w:rPr>
      </w:pPr>
      <w:r w:rsidRPr="000B5973">
        <w:rPr>
          <w:rFonts w:eastAsia="Calibri"/>
          <w:lang w:val="lv-LV"/>
        </w:rPr>
        <w:t>Limbažu novada pašvaldības</w:t>
      </w:r>
    </w:p>
    <w:p w14:paraId="4FB219B4" w14:textId="77777777" w:rsidR="000B5973" w:rsidRPr="000B5973" w:rsidRDefault="000B5973" w:rsidP="000B5973">
      <w:pPr>
        <w:rPr>
          <w:rFonts w:eastAsia="Calibri"/>
          <w:lang w:val="lv-LV"/>
        </w:rPr>
      </w:pPr>
      <w:r w:rsidRPr="000B5973">
        <w:rPr>
          <w:rFonts w:eastAsia="Calibri"/>
          <w:lang w:val="lv-LV"/>
        </w:rPr>
        <w:t>Domes priekšsēdētājs</w:t>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r>
      <w:r w:rsidRPr="000B5973">
        <w:rPr>
          <w:rFonts w:eastAsia="Calibri"/>
          <w:lang w:val="lv-LV"/>
        </w:rPr>
        <w:tab/>
        <w:t xml:space="preserve">D. </w:t>
      </w:r>
      <w:proofErr w:type="spellStart"/>
      <w:r w:rsidRPr="000B5973">
        <w:rPr>
          <w:rFonts w:eastAsia="Calibri"/>
          <w:lang w:val="lv-LV"/>
        </w:rPr>
        <w:t>Straubergs</w:t>
      </w:r>
      <w:proofErr w:type="spellEnd"/>
    </w:p>
    <w:p w14:paraId="7E90F7F6" w14:textId="77777777" w:rsidR="000B5973" w:rsidRPr="000B5973" w:rsidRDefault="000B5973" w:rsidP="000B5973">
      <w:pPr>
        <w:jc w:val="both"/>
        <w:rPr>
          <w:rFonts w:eastAsia="Calibri"/>
          <w:b/>
          <w:sz w:val="20"/>
          <w:szCs w:val="20"/>
          <w:lang w:val="lv-LV"/>
        </w:rPr>
      </w:pPr>
    </w:p>
    <w:p w14:paraId="1A8595F3" w14:textId="77777777" w:rsidR="000B5973" w:rsidRPr="000B5973" w:rsidRDefault="000B5973" w:rsidP="000B5973">
      <w:pPr>
        <w:jc w:val="both"/>
        <w:rPr>
          <w:rFonts w:eastAsia="Calibri"/>
          <w:b/>
          <w:sz w:val="20"/>
          <w:szCs w:val="20"/>
          <w:lang w:val="lv-LV"/>
        </w:rPr>
      </w:pPr>
    </w:p>
    <w:p w14:paraId="11D64F3E" w14:textId="77777777" w:rsidR="000B5973" w:rsidRPr="000B5973" w:rsidRDefault="000B5973" w:rsidP="000B5973">
      <w:pPr>
        <w:jc w:val="both"/>
        <w:rPr>
          <w:rFonts w:eastAsia="Calibri"/>
          <w:b/>
          <w:sz w:val="18"/>
          <w:szCs w:val="18"/>
          <w:lang w:val="lv-LV"/>
        </w:rPr>
      </w:pPr>
    </w:p>
    <w:p w14:paraId="65AAA755" w14:textId="77777777" w:rsidR="000B5973" w:rsidRPr="000B5973" w:rsidRDefault="000B5973" w:rsidP="000B5973">
      <w:pPr>
        <w:jc w:val="both"/>
        <w:rPr>
          <w:rFonts w:eastAsia="Calibri"/>
          <w:sz w:val="20"/>
          <w:szCs w:val="20"/>
          <w:lang w:val="lv-LV"/>
        </w:rPr>
      </w:pPr>
      <w:r w:rsidRPr="000B5973">
        <w:rPr>
          <w:rFonts w:eastAsia="Calibri"/>
          <w:sz w:val="20"/>
          <w:szCs w:val="20"/>
          <w:lang w:val="lv-LV"/>
        </w:rPr>
        <w:t>ŠIS DOKUMENTS IR PARAKSTĪTS AR DROŠU ELEKTRONISKO PARAKSTU UN SATUR LAIKA ZĪMOGU</w:t>
      </w:r>
    </w:p>
    <w:p w14:paraId="7BE3BA01" w14:textId="1BE550F7" w:rsidR="000A5B9D" w:rsidRPr="005630A3" w:rsidRDefault="000A5B9D" w:rsidP="000B5973">
      <w:pPr>
        <w:autoSpaceDN w:val="0"/>
        <w:rPr>
          <w:rFonts w:eastAsiaTheme="minorEastAsia"/>
        </w:rPr>
      </w:pPr>
    </w:p>
    <w:sectPr w:rsidR="000A5B9D" w:rsidRPr="005630A3" w:rsidSect="005630A3">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D468C" w14:textId="77777777" w:rsidR="00045574" w:rsidRDefault="00045574" w:rsidP="005630A3">
      <w:r>
        <w:separator/>
      </w:r>
    </w:p>
  </w:endnote>
  <w:endnote w:type="continuationSeparator" w:id="0">
    <w:p w14:paraId="58F1881F" w14:textId="77777777" w:rsidR="00045574" w:rsidRDefault="00045574" w:rsidP="0056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0FA85" w14:textId="77777777" w:rsidR="00045574" w:rsidRDefault="00045574" w:rsidP="005630A3">
      <w:r>
        <w:separator/>
      </w:r>
    </w:p>
  </w:footnote>
  <w:footnote w:type="continuationSeparator" w:id="0">
    <w:p w14:paraId="234DFE62" w14:textId="77777777" w:rsidR="00045574" w:rsidRDefault="00045574" w:rsidP="00563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565212"/>
      <w:docPartObj>
        <w:docPartGallery w:val="Page Numbers (Top of Page)"/>
        <w:docPartUnique/>
      </w:docPartObj>
    </w:sdtPr>
    <w:sdtEndPr/>
    <w:sdtContent>
      <w:p w14:paraId="1775E34E" w14:textId="61C67BE8" w:rsidR="000B5973" w:rsidRDefault="000B5973">
        <w:pPr>
          <w:pStyle w:val="Galvene"/>
          <w:jc w:val="center"/>
        </w:pPr>
        <w:r>
          <w:fldChar w:fldCharType="begin"/>
        </w:r>
        <w:r>
          <w:instrText>PAGE   \* MERGEFORMAT</w:instrText>
        </w:r>
        <w:r>
          <w:fldChar w:fldCharType="separate"/>
        </w:r>
        <w:r w:rsidR="00DA6E51" w:rsidRPr="00DA6E51">
          <w:rPr>
            <w:noProof/>
            <w:lang w:val="lv-LV"/>
          </w:rPr>
          <w:t>2</w:t>
        </w:r>
        <w:r>
          <w:fldChar w:fldCharType="end"/>
        </w:r>
      </w:p>
    </w:sdtContent>
  </w:sdt>
  <w:p w14:paraId="250FF176" w14:textId="77777777" w:rsidR="000B5973" w:rsidRDefault="000B59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91967" w14:textId="36A3B6FF" w:rsidR="005630A3" w:rsidRDefault="00EB74CB" w:rsidP="00EB74CB">
    <w:pPr>
      <w:keepNext/>
      <w:tabs>
        <w:tab w:val="left" w:pos="3180"/>
        <w:tab w:val="center" w:pos="4819"/>
      </w:tabs>
      <w:outlineLvl w:val="0"/>
      <w:rPr>
        <w:b/>
        <w:bCs/>
        <w:caps/>
        <w:sz w:val="32"/>
        <w:szCs w:val="32"/>
        <w:lang w:val="lv-LV" w:eastAsia="x-none"/>
      </w:rPr>
    </w:pPr>
    <w:r>
      <w:rPr>
        <w:b/>
        <w:bCs/>
        <w:caps/>
        <w:sz w:val="32"/>
        <w:szCs w:val="32"/>
        <w:lang w:val="lv-LV" w:eastAsia="x-none"/>
      </w:rPr>
      <w:tab/>
    </w:r>
    <w:r>
      <w:rPr>
        <w:b/>
        <w:bCs/>
        <w:caps/>
        <w:sz w:val="32"/>
        <w:szCs w:val="32"/>
        <w:lang w:val="lv-LV" w:eastAsia="x-none"/>
      </w:rPr>
      <w:tab/>
    </w:r>
    <w:r w:rsidR="005630A3" w:rsidRPr="00FE540C">
      <w:rPr>
        <w:caps/>
        <w:noProof/>
        <w:lang w:val="lv-LV" w:eastAsia="lv-LV"/>
      </w:rPr>
      <w:drawing>
        <wp:inline distT="0" distB="0" distL="0" distR="0" wp14:anchorId="5F203D96" wp14:editId="079C9BB8">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451CEF5" w14:textId="77777777" w:rsidR="00EB74CB" w:rsidRPr="00EB74CB" w:rsidRDefault="00EB74CB" w:rsidP="00EB74CB">
    <w:pPr>
      <w:jc w:val="center"/>
      <w:rPr>
        <w:b/>
        <w:bCs/>
        <w:caps/>
        <w:sz w:val="28"/>
        <w:szCs w:val="28"/>
        <w:lang w:val="lv-LV" w:eastAsia="lv-LV"/>
      </w:rPr>
    </w:pPr>
    <w:r w:rsidRPr="00EB74CB">
      <w:rPr>
        <w:b/>
        <w:bCs/>
        <w:caps/>
        <w:noProof/>
        <w:sz w:val="28"/>
        <w:szCs w:val="28"/>
        <w:lang w:val="lv-LV" w:eastAsia="lv-LV"/>
      </w:rPr>
      <w:t>Limbažu novada DOME</w:t>
    </w:r>
  </w:p>
  <w:p w14:paraId="317D77B4" w14:textId="77777777" w:rsidR="00EB74CB" w:rsidRPr="00EB74CB" w:rsidRDefault="00EB74CB" w:rsidP="00EB74CB">
    <w:pPr>
      <w:jc w:val="center"/>
      <w:rPr>
        <w:sz w:val="18"/>
        <w:szCs w:val="20"/>
        <w:lang w:val="lv-LV" w:eastAsia="lv-LV"/>
      </w:rPr>
    </w:pPr>
    <w:proofErr w:type="spellStart"/>
    <w:r w:rsidRPr="00EB74CB">
      <w:rPr>
        <w:sz w:val="18"/>
        <w:szCs w:val="20"/>
        <w:lang w:val="lv-LV" w:eastAsia="lv-LV"/>
      </w:rPr>
      <w:t>Reģ</w:t>
    </w:r>
    <w:proofErr w:type="spellEnd"/>
    <w:r w:rsidRPr="00EB74CB">
      <w:rPr>
        <w:sz w:val="18"/>
        <w:szCs w:val="20"/>
        <w:lang w:val="lv-LV" w:eastAsia="lv-LV"/>
      </w:rPr>
      <w:t xml:space="preserve">. Nr. </w:t>
    </w:r>
    <w:r w:rsidRPr="00EB74CB">
      <w:rPr>
        <w:noProof/>
        <w:sz w:val="18"/>
        <w:szCs w:val="20"/>
        <w:lang w:val="lv-LV" w:eastAsia="lv-LV"/>
      </w:rPr>
      <w:t>90009114631</w:t>
    </w:r>
    <w:r w:rsidRPr="00EB74CB">
      <w:rPr>
        <w:sz w:val="18"/>
        <w:szCs w:val="20"/>
        <w:lang w:val="lv-LV" w:eastAsia="lv-LV"/>
      </w:rPr>
      <w:t xml:space="preserve">; </w:t>
    </w:r>
    <w:r w:rsidRPr="00EB74CB">
      <w:rPr>
        <w:noProof/>
        <w:sz w:val="18"/>
        <w:szCs w:val="20"/>
        <w:lang w:val="lv-LV" w:eastAsia="lv-LV"/>
      </w:rPr>
      <w:t>Rīgas iela 16, Limbaži, Limbažu novads LV-4001</w:t>
    </w:r>
    <w:r w:rsidRPr="00EB74CB">
      <w:rPr>
        <w:sz w:val="18"/>
        <w:szCs w:val="20"/>
        <w:lang w:val="lv-LV" w:eastAsia="lv-LV"/>
      </w:rPr>
      <w:t xml:space="preserve">; </w:t>
    </w:r>
  </w:p>
  <w:p w14:paraId="3566010B" w14:textId="77777777" w:rsidR="00EB74CB" w:rsidRPr="00EB74CB" w:rsidRDefault="00EB74CB" w:rsidP="00EB74CB">
    <w:pPr>
      <w:jc w:val="center"/>
      <w:rPr>
        <w:sz w:val="18"/>
        <w:szCs w:val="20"/>
        <w:lang w:val="lv-LV" w:eastAsia="lv-LV"/>
      </w:rPr>
    </w:pPr>
    <w:r w:rsidRPr="00EB74CB">
      <w:rPr>
        <w:sz w:val="18"/>
        <w:szCs w:val="20"/>
        <w:lang w:val="lv-LV" w:eastAsia="lv-LV"/>
      </w:rPr>
      <w:t>E-pasts</w:t>
    </w:r>
    <w:r w:rsidRPr="00EB74CB">
      <w:rPr>
        <w:iCs/>
        <w:sz w:val="18"/>
        <w:szCs w:val="20"/>
        <w:lang w:val="lv-LV" w:eastAsia="lv-LV"/>
      </w:rPr>
      <w:t xml:space="preserve"> </w:t>
    </w:r>
    <w:r w:rsidRPr="00EB74CB">
      <w:rPr>
        <w:iCs/>
        <w:noProof/>
        <w:sz w:val="18"/>
        <w:szCs w:val="20"/>
        <w:lang w:val="lv-LV" w:eastAsia="lv-LV"/>
      </w:rPr>
      <w:t>pasts@limbazunovads.lv</w:t>
    </w:r>
    <w:r w:rsidRPr="00EB74CB">
      <w:rPr>
        <w:iCs/>
        <w:sz w:val="18"/>
        <w:szCs w:val="20"/>
        <w:lang w:val="lv-LV" w:eastAsia="lv-LV"/>
      </w:rPr>
      <w:t>;</w:t>
    </w:r>
    <w:r w:rsidRPr="00EB74CB">
      <w:rPr>
        <w:sz w:val="18"/>
        <w:szCs w:val="20"/>
        <w:lang w:val="lv-LV" w:eastAsia="lv-LV"/>
      </w:rPr>
      <w:t xml:space="preserve"> tālrunis </w:t>
    </w:r>
    <w:r w:rsidRPr="00EB74CB">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45574"/>
    <w:rsid w:val="000A5B9D"/>
    <w:rsid w:val="000B5973"/>
    <w:rsid w:val="00147352"/>
    <w:rsid w:val="00215058"/>
    <w:rsid w:val="00215956"/>
    <w:rsid w:val="00376AFE"/>
    <w:rsid w:val="0038765B"/>
    <w:rsid w:val="003A267B"/>
    <w:rsid w:val="00403CAE"/>
    <w:rsid w:val="004A36E2"/>
    <w:rsid w:val="004E68B1"/>
    <w:rsid w:val="005436BC"/>
    <w:rsid w:val="005630A3"/>
    <w:rsid w:val="00583D9C"/>
    <w:rsid w:val="00612AC2"/>
    <w:rsid w:val="006451D7"/>
    <w:rsid w:val="006C5C0B"/>
    <w:rsid w:val="007131DA"/>
    <w:rsid w:val="00746054"/>
    <w:rsid w:val="00830482"/>
    <w:rsid w:val="008A159D"/>
    <w:rsid w:val="00934EA4"/>
    <w:rsid w:val="00974252"/>
    <w:rsid w:val="009E1BD9"/>
    <w:rsid w:val="00A04785"/>
    <w:rsid w:val="00A20107"/>
    <w:rsid w:val="00A24281"/>
    <w:rsid w:val="00A46FB3"/>
    <w:rsid w:val="00A6100E"/>
    <w:rsid w:val="00AA013F"/>
    <w:rsid w:val="00B1148C"/>
    <w:rsid w:val="00DA6E51"/>
    <w:rsid w:val="00E12E42"/>
    <w:rsid w:val="00EB74CB"/>
    <w:rsid w:val="00EE1AE9"/>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630A3"/>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val="lv-LV" w:eastAsia="lv-LV"/>
    </w:rPr>
  </w:style>
  <w:style w:type="paragraph" w:styleId="Galvene">
    <w:name w:val="header"/>
    <w:basedOn w:val="Parasts"/>
    <w:link w:val="GalveneRakstz"/>
    <w:uiPriority w:val="99"/>
    <w:unhideWhenUsed/>
    <w:rsid w:val="005630A3"/>
    <w:pPr>
      <w:tabs>
        <w:tab w:val="center" w:pos="4153"/>
        <w:tab w:val="right" w:pos="8306"/>
      </w:tabs>
    </w:pPr>
  </w:style>
  <w:style w:type="character" w:customStyle="1" w:styleId="GalveneRakstz">
    <w:name w:val="Galvene Rakstz."/>
    <w:basedOn w:val="Noklusjumarindkopasfonts"/>
    <w:link w:val="Galvene"/>
    <w:uiPriority w:val="99"/>
    <w:rsid w:val="005630A3"/>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630A3"/>
    <w:pPr>
      <w:tabs>
        <w:tab w:val="center" w:pos="4153"/>
        <w:tab w:val="right" w:pos="8306"/>
      </w:tabs>
    </w:pPr>
  </w:style>
  <w:style w:type="character" w:customStyle="1" w:styleId="KjeneRakstz">
    <w:name w:val="Kājene Rakstz."/>
    <w:basedOn w:val="Noklusjumarindkopasfonts"/>
    <w:link w:val="Kjene"/>
    <w:uiPriority w:val="99"/>
    <w:rsid w:val="005630A3"/>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6C5C0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C5C0B"/>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1459</Words>
  <Characters>833</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7</cp:revision>
  <dcterms:created xsi:type="dcterms:W3CDTF">2022-11-10T12:24:00Z</dcterms:created>
  <dcterms:modified xsi:type="dcterms:W3CDTF">2022-11-28T07:33:00Z</dcterms:modified>
</cp:coreProperties>
</file>